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380" w:rsidRPr="00E40454" w:rsidRDefault="00637380" w:rsidP="00D938E1">
      <w:pPr>
        <w:pStyle w:val="a3"/>
        <w:tabs>
          <w:tab w:val="left" w:pos="851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0454">
        <w:rPr>
          <w:rFonts w:ascii="Times New Roman" w:hAnsi="Times New Roman" w:cs="Times New Roman"/>
          <w:sz w:val="24"/>
          <w:szCs w:val="24"/>
        </w:rPr>
        <w:t>Додаток № </w:t>
      </w:r>
      <w:r w:rsidR="00705B3C" w:rsidRPr="00E40454">
        <w:rPr>
          <w:rFonts w:ascii="Times New Roman" w:hAnsi="Times New Roman" w:cs="Times New Roman"/>
          <w:sz w:val="24"/>
          <w:szCs w:val="24"/>
        </w:rPr>
        <w:t>3</w:t>
      </w:r>
      <w:r w:rsidR="00B16A73" w:rsidRPr="00E40454">
        <w:rPr>
          <w:rFonts w:ascii="Times New Roman" w:hAnsi="Times New Roman" w:cs="Times New Roman"/>
          <w:sz w:val="24"/>
          <w:szCs w:val="24"/>
        </w:rPr>
        <w:t>.2</w:t>
      </w:r>
    </w:p>
    <w:p w:rsidR="00637380" w:rsidRPr="00E40454" w:rsidRDefault="00637380" w:rsidP="00D938E1">
      <w:pPr>
        <w:pStyle w:val="a3"/>
        <w:tabs>
          <w:tab w:val="left" w:pos="851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7380" w:rsidRPr="00E40454" w:rsidRDefault="00637380" w:rsidP="00D938E1">
      <w:pPr>
        <w:pStyle w:val="a3"/>
        <w:tabs>
          <w:tab w:val="left" w:pos="851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0454">
        <w:rPr>
          <w:rFonts w:ascii="Times New Roman" w:hAnsi="Times New Roman" w:cs="Times New Roman"/>
          <w:b/>
          <w:i/>
          <w:sz w:val="24"/>
          <w:szCs w:val="24"/>
        </w:rPr>
        <w:t>Інформація щодо розрахунку базового обсягу витрат</w:t>
      </w:r>
    </w:p>
    <w:p w:rsidR="00637380" w:rsidRPr="00E40454" w:rsidRDefault="00637380" w:rsidP="00D938E1">
      <w:pPr>
        <w:pStyle w:val="a3"/>
        <w:tabs>
          <w:tab w:val="left" w:pos="851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E3" w:rsidRPr="00FE14CA" w:rsidRDefault="001878F0" w:rsidP="00FE14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E14CA">
        <w:rPr>
          <w:rFonts w:ascii="Times New Roman" w:hAnsi="Times New Roman" w:cs="Times New Roman"/>
          <w:sz w:val="24"/>
          <w:szCs w:val="24"/>
        </w:rPr>
        <w:t>Головним розпорядникам н</w:t>
      </w:r>
      <w:r w:rsidR="006967E3" w:rsidRPr="00FE14CA">
        <w:rPr>
          <w:rFonts w:ascii="Times New Roman" w:hAnsi="Times New Roman" w:cs="Times New Roman"/>
          <w:sz w:val="24"/>
          <w:szCs w:val="24"/>
        </w:rPr>
        <w:t>адати розрахунок базового обсягу витрат на 2026 рік.</w:t>
      </w:r>
    </w:p>
    <w:p w:rsidR="00B54430" w:rsidRPr="00E40454" w:rsidRDefault="00B54430" w:rsidP="002B3681">
      <w:pPr>
        <w:pStyle w:val="Default"/>
        <w:ind w:firstLine="567"/>
        <w:jc w:val="both"/>
        <w:rPr>
          <w:color w:val="auto"/>
        </w:rPr>
      </w:pPr>
    </w:p>
    <w:p w:rsidR="00B54430" w:rsidRPr="00E40454" w:rsidRDefault="00DF588A" w:rsidP="002B3681">
      <w:pPr>
        <w:pStyle w:val="Default"/>
        <w:ind w:firstLine="567"/>
        <w:jc w:val="both"/>
        <w:rPr>
          <w:color w:val="auto"/>
        </w:rPr>
      </w:pPr>
      <w:r w:rsidRPr="00E40454">
        <w:rPr>
          <w:color w:val="auto"/>
        </w:rPr>
        <w:t>В межах підготовки бюджетних пропозицій на 2027 - 2029 роки головні розпорядники здійснюють розрахунок базового обсягу витрат на 2027 рік</w:t>
      </w:r>
      <w:r w:rsidR="00B54430" w:rsidRPr="00E40454">
        <w:rPr>
          <w:color w:val="auto"/>
        </w:rPr>
        <w:t xml:space="preserve"> та заповнюють форму, наведену у додатку № </w:t>
      </w:r>
      <w:r w:rsidR="00705B3C" w:rsidRPr="00E40454">
        <w:rPr>
          <w:color w:val="auto"/>
        </w:rPr>
        <w:t>3</w:t>
      </w:r>
      <w:r w:rsidR="00B54430" w:rsidRPr="00E40454">
        <w:rPr>
          <w:color w:val="auto"/>
        </w:rPr>
        <w:t>.1 до цього листа.</w:t>
      </w:r>
    </w:p>
    <w:p w:rsidR="003B54FA" w:rsidRPr="00E40454" w:rsidRDefault="003B54FA" w:rsidP="003B54F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Базовий обсяг витрат визначається за бюджетними програмами. Базовий обсяг витрат головного розпорядника дорівнює сумі базових обсягів за усіма бюджетними програмами, що плануються на відповідний бюджетний період. </w:t>
      </w: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Головні розпорядники можуть здійснювати розрахунок базового обсягу витрат на будь-якому рівні деталізації, який дозволить здійснити подальшу агрегацію за бюджетними програмами.</w:t>
      </w:r>
    </w:p>
    <w:p w:rsidR="004173B3" w:rsidRPr="00E40454" w:rsidRDefault="004173B3" w:rsidP="002B3681">
      <w:pPr>
        <w:pStyle w:val="Default"/>
        <w:ind w:firstLine="567"/>
        <w:jc w:val="both"/>
        <w:rPr>
          <w:color w:val="auto"/>
        </w:rPr>
      </w:pPr>
      <w:r w:rsidRPr="00E40454">
        <w:rPr>
          <w:color w:val="auto"/>
        </w:rPr>
        <w:t xml:space="preserve">Основні </w:t>
      </w:r>
      <w:proofErr w:type="spellStart"/>
      <w:r w:rsidRPr="00E40454">
        <w:rPr>
          <w:color w:val="auto"/>
        </w:rPr>
        <w:t>макропоказники</w:t>
      </w:r>
      <w:proofErr w:type="spellEnd"/>
      <w:r w:rsidRPr="00E40454">
        <w:rPr>
          <w:color w:val="auto"/>
        </w:rPr>
        <w:t xml:space="preserve"> економічного і соціального розвитку України застосовується на рівні, доведеному у цьому листі.</w:t>
      </w:r>
    </w:p>
    <w:p w:rsidR="004173B3" w:rsidRPr="00E40454" w:rsidRDefault="004173B3" w:rsidP="002B3681">
      <w:pPr>
        <w:pStyle w:val="Default"/>
        <w:ind w:firstLine="567"/>
        <w:jc w:val="both"/>
        <w:rPr>
          <w:color w:val="auto"/>
        </w:rPr>
      </w:pPr>
      <w:r w:rsidRPr="00E40454">
        <w:rPr>
          <w:color w:val="auto"/>
        </w:rPr>
        <w:t>Витрати на реалізацію нових політик до форми не включаються.</w:t>
      </w:r>
    </w:p>
    <w:p w:rsidR="004173B3" w:rsidRPr="00E40454" w:rsidRDefault="004173B3" w:rsidP="002B3681">
      <w:pPr>
        <w:pStyle w:val="Default"/>
        <w:ind w:firstLine="567"/>
        <w:jc w:val="both"/>
        <w:rPr>
          <w:color w:val="auto"/>
        </w:rPr>
      </w:pPr>
    </w:p>
    <w:p w:rsidR="00B54430" w:rsidRPr="00E40454" w:rsidRDefault="00B54430" w:rsidP="002B3681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Розрахунок базового обсягу витрат здійснюється на основі незмінної політики, тобто політики, врахованої у Державному бюджеті України на поточний рік. </w:t>
      </w:r>
    </w:p>
    <w:p w:rsidR="00B54430" w:rsidRPr="00E40454" w:rsidRDefault="00B54430" w:rsidP="002B3681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Незмінною політикою для здійснення цього розрахунку </w:t>
      </w:r>
      <w:r w:rsidR="00603741" w:rsidRPr="00E40454">
        <w:rPr>
          <w:rFonts w:ascii="Times New Roman" w:hAnsi="Times New Roman" w:cs="Times New Roman"/>
          <w:sz w:val="24"/>
          <w:szCs w:val="24"/>
        </w:rPr>
        <w:t>є</w:t>
      </w:r>
      <w:r w:rsidRPr="00E40454">
        <w:rPr>
          <w:rFonts w:ascii="Times New Roman" w:hAnsi="Times New Roman" w:cs="Times New Roman"/>
          <w:sz w:val="24"/>
          <w:szCs w:val="24"/>
        </w:rPr>
        <w:t xml:space="preserve"> рішення, враховані у Державному бюджеті України на 202</w:t>
      </w:r>
      <w:r w:rsidR="00603741" w:rsidRPr="00E40454">
        <w:rPr>
          <w:rFonts w:ascii="Times New Roman" w:hAnsi="Times New Roman" w:cs="Times New Roman"/>
          <w:sz w:val="24"/>
          <w:szCs w:val="24"/>
        </w:rPr>
        <w:t>6</w:t>
      </w:r>
      <w:r w:rsidRPr="00E40454">
        <w:rPr>
          <w:rFonts w:ascii="Times New Roman" w:hAnsi="Times New Roman" w:cs="Times New Roman"/>
          <w:sz w:val="24"/>
          <w:szCs w:val="24"/>
        </w:rPr>
        <w:t xml:space="preserve"> рік (зокрема щодо обмеження / призупинення норм чинного законодавства). Тобто це норми законів, інших нормативно-правових актів, які регулюють питання надання публічних послуг та здійснення заходів за рахунок коштів державного бюджету, а також норми, встановлені безпосередньо законом про Державний бюджет України. </w:t>
      </w:r>
    </w:p>
    <w:p w:rsidR="00D66673" w:rsidRPr="00E40454" w:rsidRDefault="00D66673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До незмінної політики зокрема належать:</w:t>
      </w:r>
    </w:p>
    <w:p w:rsidR="00D66673" w:rsidRPr="00E40454" w:rsidRDefault="00D66673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бюджетні програми, які включені до державного бюджету на поточний рік, в частині заходів строк виконання / реалізації яких триватиме у середньостроковому періоді;</w:t>
      </w:r>
    </w:p>
    <w:p w:rsidR="00D66673" w:rsidRPr="00E40454" w:rsidRDefault="00D66673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публічні інвестиційні проєкти, реалізація яких вже розпочата і триватиме у середньостроковому періоді;</w:t>
      </w:r>
    </w:p>
    <w:p w:rsidR="00D66673" w:rsidRPr="00E40454" w:rsidRDefault="00D66673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витрати на експлуатацію та обслуговування об’єктів, які створені в рамках публічних інвестиційних проєктів;</w:t>
      </w:r>
    </w:p>
    <w:p w:rsidR="00D66673" w:rsidRPr="00E40454" w:rsidRDefault="00D66673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зміни у структурі бюджетних програм шляхом об’єднання, розщеплення та/або зміни найменування бюджетної програми, яка передбачена в державному бюджеті на поточний рік.</w:t>
      </w:r>
    </w:p>
    <w:p w:rsidR="00E40454" w:rsidRPr="00E40454" w:rsidRDefault="00E40454" w:rsidP="00D66673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741" w:rsidRPr="00E40454" w:rsidRDefault="00603741" w:rsidP="002B3681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Розрахунок базового обсягу витрат передбачає врахування:</w:t>
      </w:r>
    </w:p>
    <w:p w:rsidR="00603741" w:rsidRPr="00E40454" w:rsidRDefault="00603741" w:rsidP="002B36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макроекономічного прогнозу соціального і економічного розвитку, </w:t>
      </w:r>
    </w:p>
    <w:p w:rsidR="00603741" w:rsidRPr="00E40454" w:rsidRDefault="00603741" w:rsidP="002B36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прогнозів та оцінок щодо зміни галузевих показників, які не пов’язані із рішеннями щодо зміни політики;</w:t>
      </w:r>
    </w:p>
    <w:p w:rsidR="00603741" w:rsidRPr="00E40454" w:rsidRDefault="00603741" w:rsidP="002B36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інших факторів, що впливають на обсяги видатків державного бюджету та надання кредитів з державного бюджету у </w:t>
      </w:r>
      <w:r w:rsidR="004173B3" w:rsidRPr="00E40454">
        <w:rPr>
          <w:rFonts w:ascii="Times New Roman" w:hAnsi="Times New Roman" w:cs="Times New Roman"/>
          <w:sz w:val="24"/>
          <w:szCs w:val="24"/>
        </w:rPr>
        <w:t>відповідному бюджетному періоді</w:t>
      </w:r>
      <w:r w:rsidRPr="00E40454">
        <w:rPr>
          <w:rFonts w:ascii="Times New Roman" w:hAnsi="Times New Roman" w:cs="Times New Roman"/>
          <w:sz w:val="24"/>
          <w:szCs w:val="24"/>
        </w:rPr>
        <w:t>.</w:t>
      </w:r>
    </w:p>
    <w:p w:rsidR="003B54FA" w:rsidRPr="00E40454" w:rsidRDefault="003B54FA" w:rsidP="002B36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741" w:rsidRPr="00E40454" w:rsidRDefault="00603741" w:rsidP="002B3681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Під час здійснення розрахунку </w:t>
      </w:r>
      <w:r w:rsidR="00D938E1" w:rsidRPr="00E40454">
        <w:rPr>
          <w:rFonts w:ascii="Times New Roman" w:hAnsi="Times New Roman" w:cs="Times New Roman"/>
          <w:sz w:val="24"/>
          <w:szCs w:val="24"/>
        </w:rPr>
        <w:t>здійснюється</w:t>
      </w:r>
      <w:r w:rsidRPr="00E40454">
        <w:rPr>
          <w:rFonts w:ascii="Times New Roman" w:hAnsi="Times New Roman" w:cs="Times New Roman"/>
          <w:sz w:val="24"/>
          <w:szCs w:val="24"/>
        </w:rPr>
        <w:t xml:space="preserve"> актуаліз</w:t>
      </w:r>
      <w:r w:rsidR="00D938E1" w:rsidRPr="00E40454">
        <w:rPr>
          <w:rFonts w:ascii="Times New Roman" w:hAnsi="Times New Roman" w:cs="Times New Roman"/>
          <w:sz w:val="24"/>
          <w:szCs w:val="24"/>
        </w:rPr>
        <w:t>ація</w:t>
      </w:r>
      <w:r w:rsidRPr="00E40454">
        <w:rPr>
          <w:rFonts w:ascii="Times New Roman" w:hAnsi="Times New Roman" w:cs="Times New Roman"/>
          <w:sz w:val="24"/>
          <w:szCs w:val="24"/>
        </w:rPr>
        <w:t xml:space="preserve"> кількісн</w:t>
      </w:r>
      <w:r w:rsidR="00D938E1" w:rsidRPr="00E40454">
        <w:rPr>
          <w:rFonts w:ascii="Times New Roman" w:hAnsi="Times New Roman" w:cs="Times New Roman"/>
          <w:sz w:val="24"/>
          <w:szCs w:val="24"/>
        </w:rPr>
        <w:t>их</w:t>
      </w:r>
      <w:r w:rsidRPr="00E40454">
        <w:rPr>
          <w:rFonts w:ascii="Times New Roman" w:hAnsi="Times New Roman" w:cs="Times New Roman"/>
          <w:sz w:val="24"/>
          <w:szCs w:val="24"/>
        </w:rPr>
        <w:t xml:space="preserve"> і вартісн</w:t>
      </w:r>
      <w:r w:rsidR="00D938E1" w:rsidRPr="00E40454">
        <w:rPr>
          <w:rFonts w:ascii="Times New Roman" w:hAnsi="Times New Roman" w:cs="Times New Roman"/>
          <w:sz w:val="24"/>
          <w:szCs w:val="24"/>
        </w:rPr>
        <w:t>их</w:t>
      </w:r>
      <w:r w:rsidRPr="00E40454">
        <w:rPr>
          <w:rFonts w:ascii="Times New Roman" w:hAnsi="Times New Roman" w:cs="Times New Roman"/>
          <w:sz w:val="24"/>
          <w:szCs w:val="24"/>
        </w:rPr>
        <w:t xml:space="preserve"> фактор</w:t>
      </w:r>
      <w:r w:rsidR="00D938E1" w:rsidRPr="00E40454">
        <w:rPr>
          <w:rFonts w:ascii="Times New Roman" w:hAnsi="Times New Roman" w:cs="Times New Roman"/>
          <w:sz w:val="24"/>
          <w:szCs w:val="24"/>
        </w:rPr>
        <w:t>ів</w:t>
      </w:r>
      <w:r w:rsidRPr="00E40454">
        <w:rPr>
          <w:rFonts w:ascii="Times New Roman" w:hAnsi="Times New Roman" w:cs="Times New Roman"/>
          <w:sz w:val="24"/>
          <w:szCs w:val="24"/>
        </w:rPr>
        <w:t xml:space="preserve">, що впливають на обсяги видатків державного бюджету та надання кредитів з державного бюджету у відповідному бюджетному періоді, </w:t>
      </w:r>
      <w:r w:rsidR="00D938E1" w:rsidRPr="00E40454">
        <w:rPr>
          <w:rFonts w:ascii="Times New Roman" w:hAnsi="Times New Roman" w:cs="Times New Roman"/>
          <w:sz w:val="24"/>
          <w:szCs w:val="24"/>
        </w:rPr>
        <w:t xml:space="preserve">із </w:t>
      </w:r>
      <w:r w:rsidRPr="00E40454">
        <w:rPr>
          <w:rFonts w:ascii="Times New Roman" w:hAnsi="Times New Roman" w:cs="Times New Roman"/>
          <w:sz w:val="24"/>
          <w:szCs w:val="24"/>
        </w:rPr>
        <w:t>використ</w:t>
      </w:r>
      <w:r w:rsidR="00D938E1" w:rsidRPr="00E40454">
        <w:rPr>
          <w:rFonts w:ascii="Times New Roman" w:hAnsi="Times New Roman" w:cs="Times New Roman"/>
          <w:sz w:val="24"/>
          <w:szCs w:val="24"/>
        </w:rPr>
        <w:t xml:space="preserve">анням </w:t>
      </w:r>
      <w:r w:rsidRPr="00E40454">
        <w:rPr>
          <w:rFonts w:ascii="Times New Roman" w:hAnsi="Times New Roman" w:cs="Times New Roman"/>
          <w:sz w:val="24"/>
          <w:szCs w:val="24"/>
        </w:rPr>
        <w:t>дан</w:t>
      </w:r>
      <w:r w:rsidR="00D938E1" w:rsidRPr="00E40454">
        <w:rPr>
          <w:rFonts w:ascii="Times New Roman" w:hAnsi="Times New Roman" w:cs="Times New Roman"/>
          <w:sz w:val="24"/>
          <w:szCs w:val="24"/>
        </w:rPr>
        <w:t>их</w:t>
      </w:r>
      <w:r w:rsidRPr="00E40454">
        <w:rPr>
          <w:rFonts w:ascii="Times New Roman" w:hAnsi="Times New Roman" w:cs="Times New Roman"/>
          <w:sz w:val="24"/>
          <w:szCs w:val="24"/>
        </w:rPr>
        <w:t xml:space="preserve"> офіційної державної статистичної, фінансової та іншої звітності, дані бухгалтерського, статистичного та внутрішньогосподарського (управлінського) обліку.</w:t>
      </w:r>
    </w:p>
    <w:p w:rsidR="00D938E1" w:rsidRPr="00E40454" w:rsidRDefault="00D938E1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 xml:space="preserve">Підходи до кількісних і вартісних факторів визначено розділом ІІІ Інструкції </w:t>
      </w:r>
      <w:r w:rsidR="004173B3" w:rsidRPr="00E40454">
        <w:rPr>
          <w:rFonts w:ascii="Times New Roman" w:hAnsi="Times New Roman" w:cs="Times New Roman"/>
          <w:sz w:val="24"/>
          <w:szCs w:val="24"/>
        </w:rPr>
        <w:t>з підготовки пропозицій до Бюджетної декларації</w:t>
      </w:r>
      <w:r w:rsidRPr="00E40454">
        <w:rPr>
          <w:rFonts w:ascii="Times New Roman" w:hAnsi="Times New Roman" w:cs="Times New Roman"/>
          <w:sz w:val="24"/>
          <w:szCs w:val="24"/>
        </w:rPr>
        <w:t xml:space="preserve"> (наказ Мінфіну </w:t>
      </w:r>
      <w:r w:rsidR="004173B3" w:rsidRPr="00E40454">
        <w:rPr>
          <w:rFonts w:ascii="Times New Roman" w:hAnsi="Times New Roman" w:cs="Times New Roman"/>
          <w:sz w:val="24"/>
          <w:szCs w:val="24"/>
        </w:rPr>
        <w:t>від 21.07.2022 № 207</w:t>
      </w:r>
      <w:r w:rsidRPr="00E40454">
        <w:rPr>
          <w:rFonts w:ascii="Times New Roman" w:hAnsi="Times New Roman" w:cs="Times New Roman"/>
          <w:sz w:val="24"/>
          <w:szCs w:val="24"/>
        </w:rPr>
        <w:t>).</w:t>
      </w:r>
    </w:p>
    <w:p w:rsidR="00E40454" w:rsidRPr="00E40454" w:rsidRDefault="00E40454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131C" w:rsidRPr="00E40454" w:rsidRDefault="00CC131C" w:rsidP="002B3681">
      <w:pPr>
        <w:pStyle w:val="a3"/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0454">
        <w:rPr>
          <w:rFonts w:ascii="Times New Roman" w:hAnsi="Times New Roman" w:cs="Times New Roman"/>
          <w:sz w:val="24"/>
          <w:szCs w:val="24"/>
        </w:rPr>
        <w:t>Розрахунок базового обсягу витрат здійснюється</w:t>
      </w:r>
      <w:r w:rsidRPr="00E404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урахуванням, зокрема, таких підходів:</w:t>
      </w:r>
    </w:p>
    <w:p w:rsidR="00CC131C" w:rsidRPr="00E40454" w:rsidRDefault="00CC131C" w:rsidP="002B3681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  <w:shd w:val="clear" w:color="auto" w:fill="FFFFFF"/>
        </w:rPr>
        <w:t>витрати на програми / заходи / проєкти (наприклад, публічні інвестиційні проєкти</w:t>
      </w:r>
      <w:r w:rsidR="00603741" w:rsidRPr="00E40454">
        <w:rPr>
          <w:rFonts w:ascii="Times New Roman" w:hAnsi="Times New Roman" w:cs="Times New Roman"/>
          <w:sz w:val="24"/>
          <w:szCs w:val="24"/>
          <w:shd w:val="clear" w:color="auto" w:fill="FFFFFF"/>
        </w:rPr>
        <w:t>, експериментальні та пілотні проєкти</w:t>
      </w:r>
      <w:r w:rsidRPr="00E40454">
        <w:rPr>
          <w:rFonts w:ascii="Times New Roman" w:hAnsi="Times New Roman" w:cs="Times New Roman"/>
          <w:sz w:val="24"/>
          <w:szCs w:val="24"/>
          <w:shd w:val="clear" w:color="auto" w:fill="FFFFFF"/>
        </w:rPr>
        <w:t>), строк виконання / реалізації яких закінчився</w:t>
      </w:r>
      <w:r w:rsidRPr="00E40454">
        <w:rPr>
          <w:rFonts w:ascii="Times New Roman" w:hAnsi="Times New Roman" w:cs="Times New Roman"/>
          <w:sz w:val="24"/>
          <w:szCs w:val="24"/>
        </w:rPr>
        <w:t>, а також</w:t>
      </w:r>
      <w:r w:rsidRPr="00E404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40454">
        <w:rPr>
          <w:rFonts w:ascii="Times New Roman" w:hAnsi="Times New Roman" w:cs="Times New Roman"/>
          <w:sz w:val="24"/>
          <w:szCs w:val="24"/>
        </w:rPr>
        <w:lastRenderedPageBreak/>
        <w:t>одноразові та періодичні витрати віднімаються від показників, які є основою для розрахунку на відповідний рік. Водночас обсяги одноразових і періодичних витрат, які необхідно здійснити в одному з років середньострокового періоду відповідно до законодавства (наприклад, участь в Олімпійських іграх), розраховуються з урахуванням відповідних факторів і включаються до базового обсягу витрат на відповідний рік;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видатки на оплату праці працівників установ та організацій, що фінансуються з бюджету, визначаються з урахуванням вимог та обмежень, що застосовуються у грудні поточного року;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чисельність працівників центральних органів виконавчої влади, інших державних органів враховується в межах визначеної законодавством граничної чисельності працівників цих органів;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розміри соціальних стандартів і соціальних гарантій враховуються на рівні грудня поточного року;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кількість отримувачів публічних послуг, зокрема</w:t>
      </w:r>
      <w:r w:rsidRPr="00E40454" w:rsidDel="00C060C0">
        <w:rPr>
          <w:rFonts w:ascii="Times New Roman" w:hAnsi="Times New Roman" w:cs="Times New Roman"/>
          <w:sz w:val="24"/>
          <w:szCs w:val="24"/>
        </w:rPr>
        <w:t xml:space="preserve"> </w:t>
      </w:r>
      <w:r w:rsidRPr="00E40454">
        <w:rPr>
          <w:rFonts w:ascii="Times New Roman" w:hAnsi="Times New Roman" w:cs="Times New Roman"/>
          <w:sz w:val="24"/>
          <w:szCs w:val="24"/>
        </w:rPr>
        <w:t>соціальних виплат, визначається з урахуванням показників державної та галузевої статистики, інформації, яка міститься у звітності та базах даних, та іншої інформації, що впливає на динаміку показників щодо отримувачів публічних послуг у середньостроковому періоді (наприклад, народжуваність, смертність, вікові показники, міграція, рівень безробіття). Зміна вимог щодо права на отримання соціальних виплат розглядається як нова політика, що передбачає зміну механізму реалізації політики;</w:t>
      </w:r>
    </w:p>
    <w:p w:rsidR="004173B3" w:rsidRPr="00E40454" w:rsidRDefault="004173B3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витрати за публічними інвестиційними проєктами, реалізація яких вже розпочата і триватиме у середньостроковому періоді, враховуються в обсягах, передбачених планами їх реалізації з урахуванням перегляду їх вартості на відповідні роки, здійсненого відповідно до законодавства;</w:t>
      </w:r>
    </w:p>
    <w:p w:rsidR="004173B3" w:rsidRPr="00E40454" w:rsidRDefault="004173B3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витрати на експлуатацію та обслуговування об’єктів, які створені в рамках публічних інвестиційних проєктів і мають здійснюватися за рахунок коштів державного бюджету відповідно до законодавства, враховуються в обсязі, розрахованому за принципом обґрунтованості витрат «від першої гривні» з урахуванням строків введення в дію таких об’єктів;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надання кредитів з державного бюджету визначається з урахуванням зобов’язань, передбачених відповідними договорами;</w:t>
      </w:r>
    </w:p>
    <w:p w:rsidR="00CC131C" w:rsidRPr="00E40454" w:rsidRDefault="00CC131C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внески до міжнародних організацій враховуються в межах відповідних зобов’язань України.</w:t>
      </w:r>
    </w:p>
    <w:p w:rsidR="00E40454" w:rsidRPr="00E40454" w:rsidRDefault="00E40454" w:rsidP="002B3681">
      <w:pPr>
        <w:tabs>
          <w:tab w:val="left" w:pos="567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38E1" w:rsidRPr="00E40454" w:rsidRDefault="00D938E1" w:rsidP="002B3681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hAnsi="Times New Roman" w:cs="Times New Roman"/>
          <w:sz w:val="24"/>
          <w:szCs w:val="24"/>
        </w:rPr>
        <w:t>З урахуванням специфіки бюджетних програм, особливостей публічних послуг, тривалості та однотипності  заходів, які реалізуються в межах бюджетних програм</w:t>
      </w:r>
      <w:r w:rsidR="00747653" w:rsidRPr="00E40454">
        <w:rPr>
          <w:rFonts w:ascii="Times New Roman" w:hAnsi="Times New Roman" w:cs="Times New Roman"/>
          <w:sz w:val="24"/>
          <w:szCs w:val="24"/>
        </w:rPr>
        <w:t>,</w:t>
      </w:r>
      <w:r w:rsidRPr="00E40454">
        <w:rPr>
          <w:rFonts w:ascii="Times New Roman" w:hAnsi="Times New Roman" w:cs="Times New Roman"/>
          <w:sz w:val="24"/>
          <w:szCs w:val="24"/>
        </w:rPr>
        <w:t xml:space="preserve"> розрахунок обсягу витрат може здійснюватися на основі:</w:t>
      </w:r>
    </w:p>
    <w:p w:rsidR="00D938E1" w:rsidRPr="00E40454" w:rsidRDefault="00D938E1" w:rsidP="002B3681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показників продукту (обсяг виробленої продукції, наданих публічних послуг, виконаних робіт), коли обсяг витрат розраховується шляхом множення вартості одиниці продукції/однієї послуги на кількість виробленої продукції/наданих публічних послуг. </w:t>
      </w:r>
    </w:p>
    <w:p w:rsidR="00D938E1" w:rsidRPr="00E40454" w:rsidRDefault="00D938E1" w:rsidP="002B36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Такий підхід доцільно застосовувати для бюджетних програм, в межах яких надаються індивідуальні </w:t>
      </w:r>
      <w:r w:rsidR="00D66673"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публічні </w:t>
      </w: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послуги, зокрема, в галузі освіти, охорони здоров’я,</w:t>
      </w:r>
      <w:r w:rsidRPr="00E40454">
        <w:rPr>
          <w:rFonts w:ascii="Times New Roman" w:hAnsi="Times New Roman" w:cs="Times New Roman"/>
          <w:sz w:val="24"/>
          <w:szCs w:val="24"/>
        </w:rPr>
        <w:t xml:space="preserve"> </w:t>
      </w: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соціального захисту, а також для бюджетних програм за якими надаються колективні публічні послуги, фізичний результат яких вимірюється за допомогою результативних показників продукту (наприклад, дорожні роботи/км доріг).</w:t>
      </w:r>
    </w:p>
    <w:p w:rsidR="00D938E1" w:rsidRPr="00E40454" w:rsidRDefault="00D938E1" w:rsidP="002B3681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показників затрат (ресурсів, які забезпечують виконання бюджетної програми (людських, матеріальних, цифрових тощо). </w:t>
      </w:r>
    </w:p>
    <w:p w:rsidR="00C508FE" w:rsidRPr="00E40454" w:rsidRDefault="00D938E1" w:rsidP="00E40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Такий підхід доцільно застосовувати для бюджетних програм, в межах яких надаються колективні </w:t>
      </w:r>
      <w:r w:rsidR="00D66673" w:rsidRPr="00E40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публічні </w:t>
      </w:r>
      <w:r w:rsidRPr="00E40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послуги, а також для бюджетних програм, спрямованих на досягнення кількох цілей державної політики одночасно (наприклад, бюджетні програми, за якими здійснюється формування та реалізація державної політики у відповідних сферах діяльності (виконання функцій і завдань органами</w:t>
      </w:r>
      <w:r w:rsidR="00D66673" w:rsidRPr="00E40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влади</w:t>
      </w:r>
      <w:r w:rsidRPr="00E40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)).</w:t>
      </w:r>
    </w:p>
    <w:sectPr w:rsidR="00C508FE" w:rsidRPr="00E40454" w:rsidSect="00E40454">
      <w:headerReference w:type="default" r:id="rId7"/>
      <w:pgSz w:w="11906" w:h="16838"/>
      <w:pgMar w:top="850" w:right="850" w:bottom="567" w:left="1417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EE4" w:rsidRDefault="00464EE4" w:rsidP="00E40454">
      <w:pPr>
        <w:spacing w:after="0" w:line="240" w:lineRule="auto"/>
      </w:pPr>
      <w:r>
        <w:separator/>
      </w:r>
    </w:p>
  </w:endnote>
  <w:endnote w:type="continuationSeparator" w:id="0">
    <w:p w:rsidR="00464EE4" w:rsidRDefault="00464EE4" w:rsidP="00E40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EE4" w:rsidRDefault="00464EE4" w:rsidP="00E40454">
      <w:pPr>
        <w:spacing w:after="0" w:line="240" w:lineRule="auto"/>
      </w:pPr>
      <w:r>
        <w:separator/>
      </w:r>
    </w:p>
  </w:footnote>
  <w:footnote w:type="continuationSeparator" w:id="0">
    <w:p w:rsidR="00464EE4" w:rsidRDefault="00464EE4" w:rsidP="00E40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4536415"/>
      <w:docPartObj>
        <w:docPartGallery w:val="Page Numbers (Top of Page)"/>
        <w:docPartUnique/>
      </w:docPartObj>
    </w:sdtPr>
    <w:sdtEndPr/>
    <w:sdtContent>
      <w:p w:rsidR="00E40454" w:rsidRDefault="00E404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40454" w:rsidRDefault="00E4045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F62"/>
    <w:multiLevelType w:val="hybridMultilevel"/>
    <w:tmpl w:val="5BE84C0A"/>
    <w:lvl w:ilvl="0" w:tplc="F83475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174F8A"/>
    <w:multiLevelType w:val="hybridMultilevel"/>
    <w:tmpl w:val="D3D402BE"/>
    <w:lvl w:ilvl="0" w:tplc="A56E04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D42E24"/>
    <w:multiLevelType w:val="hybridMultilevel"/>
    <w:tmpl w:val="C4F21A18"/>
    <w:lvl w:ilvl="0" w:tplc="3B42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FA65D4"/>
    <w:multiLevelType w:val="hybridMultilevel"/>
    <w:tmpl w:val="69460998"/>
    <w:lvl w:ilvl="0" w:tplc="0422000F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E7D23"/>
    <w:multiLevelType w:val="multilevel"/>
    <w:tmpl w:val="6E0A14A2"/>
    <w:lvl w:ilvl="0">
      <w:start w:val="1"/>
      <w:numFmt w:val="decimal"/>
      <w:lvlText w:val="%1."/>
      <w:lvlJc w:val="left"/>
      <w:pPr>
        <w:ind w:left="6456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5" w15:restartNumberingAfterBreak="0">
    <w:nsid w:val="5EE24EC5"/>
    <w:multiLevelType w:val="multilevel"/>
    <w:tmpl w:val="025EBE53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7E3"/>
    <w:rsid w:val="000300A0"/>
    <w:rsid w:val="0012718A"/>
    <w:rsid w:val="001878F0"/>
    <w:rsid w:val="00197D28"/>
    <w:rsid w:val="001F3281"/>
    <w:rsid w:val="001F768C"/>
    <w:rsid w:val="002B1066"/>
    <w:rsid w:val="002B3681"/>
    <w:rsid w:val="002F21DB"/>
    <w:rsid w:val="003948E4"/>
    <w:rsid w:val="003A409C"/>
    <w:rsid w:val="003B54FA"/>
    <w:rsid w:val="003E4F2B"/>
    <w:rsid w:val="00400F0F"/>
    <w:rsid w:val="00412234"/>
    <w:rsid w:val="004173B3"/>
    <w:rsid w:val="004441AD"/>
    <w:rsid w:val="00464EE4"/>
    <w:rsid w:val="004831DB"/>
    <w:rsid w:val="004B6CBD"/>
    <w:rsid w:val="004E465E"/>
    <w:rsid w:val="005A2DBF"/>
    <w:rsid w:val="005D111D"/>
    <w:rsid w:val="00603741"/>
    <w:rsid w:val="00620FA5"/>
    <w:rsid w:val="00637380"/>
    <w:rsid w:val="0065534B"/>
    <w:rsid w:val="006967E3"/>
    <w:rsid w:val="006C6E6F"/>
    <w:rsid w:val="006E363B"/>
    <w:rsid w:val="00705B3C"/>
    <w:rsid w:val="00747653"/>
    <w:rsid w:val="00774C0D"/>
    <w:rsid w:val="00790267"/>
    <w:rsid w:val="00832198"/>
    <w:rsid w:val="00943DF6"/>
    <w:rsid w:val="00966579"/>
    <w:rsid w:val="009705B1"/>
    <w:rsid w:val="00A95D1E"/>
    <w:rsid w:val="00AA123D"/>
    <w:rsid w:val="00B16A73"/>
    <w:rsid w:val="00B54430"/>
    <w:rsid w:val="00B814AD"/>
    <w:rsid w:val="00BF22D1"/>
    <w:rsid w:val="00C508FE"/>
    <w:rsid w:val="00CC131C"/>
    <w:rsid w:val="00CE6919"/>
    <w:rsid w:val="00CF6400"/>
    <w:rsid w:val="00D66673"/>
    <w:rsid w:val="00D938E1"/>
    <w:rsid w:val="00DF588A"/>
    <w:rsid w:val="00E40454"/>
    <w:rsid w:val="00EB323E"/>
    <w:rsid w:val="00EB4D1E"/>
    <w:rsid w:val="00EC196B"/>
    <w:rsid w:val="00F00E2F"/>
    <w:rsid w:val="00F23C5E"/>
    <w:rsid w:val="00F24BA9"/>
    <w:rsid w:val="00F408E4"/>
    <w:rsid w:val="00F617F2"/>
    <w:rsid w:val="00FE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D72B2-4FCF-4BEE-8A7A-7EF96B62C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6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7E3"/>
    <w:pPr>
      <w:ind w:left="720"/>
      <w:contextualSpacing/>
    </w:pPr>
  </w:style>
  <w:style w:type="paragraph" w:customStyle="1" w:styleId="Default">
    <w:name w:val="Default"/>
    <w:rsid w:val="006967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7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2718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04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40454"/>
  </w:style>
  <w:style w:type="paragraph" w:styleId="a8">
    <w:name w:val="footer"/>
    <w:basedOn w:val="a"/>
    <w:link w:val="a9"/>
    <w:uiPriority w:val="99"/>
    <w:unhideWhenUsed/>
    <w:rsid w:val="00E404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40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4343</Words>
  <Characters>2477</Characters>
  <Application>Microsoft Office Word</Application>
  <DocSecurity>4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Бойченко Людмила Олександрівна</dc:creator>
  <cp:keywords/>
  <dc:description/>
  <cp:lastModifiedBy>ЗАБАРА Марина Володимирівна</cp:lastModifiedBy>
  <cp:revision>2</cp:revision>
  <cp:lastPrinted>2026-04-17T07:24:00Z</cp:lastPrinted>
  <dcterms:created xsi:type="dcterms:W3CDTF">2026-04-17T07:47:00Z</dcterms:created>
  <dcterms:modified xsi:type="dcterms:W3CDTF">2026-04-17T07:47:00Z</dcterms:modified>
</cp:coreProperties>
</file>